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D9289" w14:textId="38249FAC" w:rsidR="00775E63" w:rsidRPr="001F1E78" w:rsidRDefault="007C0160" w:rsidP="001F1E78">
      <w:pPr>
        <w:spacing w:after="120" w:line="240" w:lineRule="auto"/>
        <w:ind w:left="-144" w:right="-10944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0414" wp14:editId="11C13C83">
                <wp:simplePos x="0" y="0"/>
                <wp:positionH relativeFrom="column">
                  <wp:posOffset>1419225</wp:posOffset>
                </wp:positionH>
                <wp:positionV relativeFrom="paragraph">
                  <wp:posOffset>66675</wp:posOffset>
                </wp:positionV>
                <wp:extent cx="2562225" cy="12382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12B85" w14:textId="06CBEE5E" w:rsidR="007E4D9E" w:rsidRPr="008339BC" w:rsidRDefault="00C64B59" w:rsidP="007E4D9E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CRNA GORA </w:t>
                            </w:r>
                          </w:p>
                          <w:p w14:paraId="2A86959C" w14:textId="77777777" w:rsidR="00E87038" w:rsidRPr="008339BC" w:rsidRDefault="00E87038" w:rsidP="00C64B59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6F0AAF" w14:textId="1169281C" w:rsidR="009419F0" w:rsidRDefault="0076753C" w:rsidP="00E87038">
                            <w:pPr>
                              <w:pStyle w:val="NoSpacing"/>
                              <w:ind w:left="-144"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419F0"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OPŠTINA ROŽAJE</w:t>
                            </w:r>
                          </w:p>
                          <w:p w14:paraId="64E6071F" w14:textId="77777777" w:rsidR="008339BC" w:rsidRPr="008339BC" w:rsidRDefault="008339BC" w:rsidP="00E87038">
                            <w:pPr>
                              <w:pStyle w:val="NoSpacing"/>
                              <w:ind w:left="-144"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0DD260" w14:textId="0A347272" w:rsidR="00E87038" w:rsidRPr="008339BC" w:rsidRDefault="0076753C" w:rsidP="00E87038">
                            <w:pPr>
                              <w:pStyle w:val="NoSpacing"/>
                              <w:ind w:left="-144"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64B59"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OPŠTINSKA IZBORNA KOMISIJA</w:t>
                            </w:r>
                          </w:p>
                          <w:p w14:paraId="559C32FE" w14:textId="77777777" w:rsidR="00E87038" w:rsidRPr="008339BC" w:rsidRDefault="00E8703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75pt;margin-top:5.25pt;width:20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3PQgIAAHoEAAAOAAAAZHJzL2Uyb0RvYy54bWysVN9v2jAQfp+0/8Hy+wikhbWIULFWTJOq&#10;thKd+mwcByI5Ps82JOyv32cHaNftadqLc74734/vu8vspms02yvnazIFHw2GnCkjqazNpuDfn5ef&#10;rjjzQZhSaDKq4Afl+c3844dZa6cqpy3pUjmGIMZPW1vwbQh2mmVeblUj/ICsMjBW5BoRcHWbrHSi&#10;RfRGZ/lwOMlacqV1JJX30N71Rj5P8atKyfBYVV4FpguO2kI6XTrX8czmMzHdOGG3tTyWIf6hikbU&#10;BknPoe5EEGzn6j9CNbV05KkKA0lNRlVVS5V6QDej4btuVlthVeoF4Hh7hsn/v7DyYf/kWF0WfMKZ&#10;EQ0oelZdYF+oY5OITmv9FE4rC7fQQQ2WT3oPZWy6q1wTv2iHwQ6cD2dsYzAJZT6e5Hk+5kzCNsov&#10;rvJxQj97fW6dD18VNSwKBXcgL2Eq9vc+oBS4nlxiNk+6Lpe11ukSB0bdasf2AlTrkIrEi9+8tGEt&#10;Or1A6vjIUHzeR9YGCWKzfVNRCt26OyKwpvIAABz1A+StXNYo8l748CQcJgY9YwvCI45KE5LQUeJs&#10;S+7n3/TRH0TCylmLCSy4/7ETTnGmvxlQfD26vIwjmy6X4885Lu6tZf3WYnbNLaHzEfbNyiRG/6BP&#10;YuWoecGyLGJWmISRyF3wcBJvQ78XWDapFovkhCG1ItyblZUxdAQtUvDcvQhnjzwFUPxAp1kV03d0&#10;9b493ItdoKpOXEaAe1SPuGPAE8XHZYwb9PaevF5/GfNfAAAA//8DAFBLAwQUAAYACAAAACEABXY4&#10;++AAAAAKAQAADwAAAGRycy9kb3ducmV2LnhtbEyPS0vEQBCE74L/YWjBi7gzJmRXYiaLiA/wthsf&#10;eJvNtEkw0xMys0n897YnPTVFFdVfFdvF9WLCMXSeNFytFAik2tuOGg0v1cPlNYgQDVnTe0IN3xhg&#10;W56eFCa3fqYdTvvYCC6hkBsNbYxDLmWoW3QmrPyAxN6nH52JLMdG2tHMXO56mSi1ls50xB9aM+Bd&#10;i/XX/ug0fFw0789heXyd0ywd7p+mavNmK63Pz5bbGxARl/gXhl98RoeSmQ7+SDaIXkOSpBlH2VB8&#10;ObBONjzuwI7KMpBlIf9PKH8AAAD//wMAUEsBAi0AFAAGAAgAAAAhALaDOJL+AAAA4QEAABMAAAAA&#10;AAAAAAAAAAAAAAAAAFtDb250ZW50X1R5cGVzXS54bWxQSwECLQAUAAYACAAAACEAOP0h/9YAAACU&#10;AQAACwAAAAAAAAAAAAAAAAAvAQAAX3JlbHMvLnJlbHNQSwECLQAUAAYACAAAACEALpttz0ICAAB6&#10;BAAADgAAAAAAAAAAAAAAAAAuAgAAZHJzL2Uyb0RvYy54bWxQSwECLQAUAAYACAAAACEABXY4++AA&#10;AAAKAQAADwAAAAAAAAAAAAAAAACcBAAAZHJzL2Rvd25yZXYueG1sUEsFBgAAAAAEAAQA8wAAAKkF&#10;AAAAAA==&#10;" fillcolor="white [3201]" stroked="f" strokeweight=".5pt">
                <v:textbox>
                  <w:txbxContent>
                    <w:p w14:paraId="21612B85" w14:textId="06CBEE5E" w:rsidR="007E4D9E" w:rsidRPr="008339BC" w:rsidRDefault="00C64B59" w:rsidP="007E4D9E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CRNA GORA </w:t>
                      </w:r>
                    </w:p>
                    <w:p w14:paraId="2A86959C" w14:textId="77777777" w:rsidR="00E87038" w:rsidRPr="008339BC" w:rsidRDefault="00E87038" w:rsidP="00C64B59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6F0AAF" w14:textId="1169281C" w:rsidR="009419F0" w:rsidRDefault="0076753C" w:rsidP="00E87038">
                      <w:pPr>
                        <w:pStyle w:val="NoSpacing"/>
                        <w:ind w:left="-144"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9419F0"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>OPŠTINA ROŽAJE</w:t>
                      </w:r>
                    </w:p>
                    <w:p w14:paraId="64E6071F" w14:textId="77777777" w:rsidR="008339BC" w:rsidRPr="008339BC" w:rsidRDefault="008339BC" w:rsidP="00E87038">
                      <w:pPr>
                        <w:pStyle w:val="NoSpacing"/>
                        <w:ind w:left="-144"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0DD260" w14:textId="0A347272" w:rsidR="00E87038" w:rsidRPr="008339BC" w:rsidRDefault="0076753C" w:rsidP="00E87038">
                      <w:pPr>
                        <w:pStyle w:val="NoSpacing"/>
                        <w:ind w:left="-144"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C64B59"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>OPŠTINSKA IZBORNA KOMISIJA</w:t>
                      </w:r>
                    </w:p>
                    <w:p w14:paraId="559C32FE" w14:textId="77777777" w:rsidR="00E87038" w:rsidRPr="008339BC" w:rsidRDefault="00E8703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8B991" wp14:editId="700E645F">
                <wp:simplePos x="0" y="0"/>
                <wp:positionH relativeFrom="column">
                  <wp:posOffset>1314450</wp:posOffset>
                </wp:positionH>
                <wp:positionV relativeFrom="paragraph">
                  <wp:posOffset>0</wp:posOffset>
                </wp:positionV>
                <wp:extent cx="0" cy="11334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0" to="103.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Mo7QEAAD4EAAAOAAAAZHJzL2Uyb0RvYy54bWysU01vGyEQvVfqf0Dc4117m7haeZ2Do/TS&#10;D6tJfwBhwYsEDAJir/99B1hvorZSpCoXdhnmvZn3GDa3o9HkKHxQYDu6XNSUCMuhV/bQ0V+P91ef&#10;KQmR2Z5psKKjZxHo7fbjh83JtWIFA+heeIIkNrQn19EhRtdWVeCDMCwswAmLhxK8YRG3/lD1np2Q&#10;3ehqVdc31Ql87zxwEQJG78oh3WZ+KQWPP6QMIhLdUewt5tXn9Smt1XbD2oNnblB8aoP9RxeGKYtF&#10;Z6o7Fhl59uovKqO4hwAyLjiYCqRUXGQNqGZZ/6HmYWBOZC1oTnCzTeH9aPn3494T1Xd0TYllBq/o&#10;IXqmDkMkO7AWDQRP1smnkwstpu/s3k+74PY+iR6lN+mLcsiYvT3P3ooxEl6CHKPLZdN8Wl8nvuoF&#10;6HyIXwQYkn46qpVNslnLjl9DLKmXlBTWNq0BtOrvldZ5kwZG7LQnR4ZXHcdlJtDP5hv0JXZzXdfT&#10;hWMYx6KEm0sY+8ljl1hyd68K4FkqWiUPiur8F89alIZ+Cokuos4m152JSg3GubCxmVRri9kJJrH5&#10;GVi/DZzyE1Tk2Z7Bq7fBMyJXBhtnsFEW/L8IkovFfVnyLw4U3cmCJ+jPeR6yNTik2bnpQaVX8Hqf&#10;4S/PfvsbAAD//wMAUEsDBBQABgAIAAAAIQAzf0uF3QAAAAgBAAAPAAAAZHJzL2Rvd25yZXYueG1s&#10;TI/NTsMwEITvSLyDtUjcqN2K/hDiVAgJKMeUVuLoxksSiNeR7bahT89WHOCy0mhGs9/ky8F14oAh&#10;tp40jEcKBFLlbUu1hs3b080CREyGrOk8oYZvjLAsLi9yk1l/pBIP61QLLqGYGQ1NSn0mZawadCaO&#10;fI/E3ocPziSWoZY2mCOXu05OlJpJZ1riD43p8bHB6mu9dxreTzMMp9Xt8/bzrlQvKzUth/Gr1tdX&#10;w8M9iIRD+gvDGZ/RoWCmnd+TjaLTMFFz3pI08GX7V+44N19MQRa5/D+g+AEAAP//AwBQSwECLQAU&#10;AAYACAAAACEAtoM4kv4AAADhAQAAEwAAAAAAAAAAAAAAAAAAAAAAW0NvbnRlbnRfVHlwZXNdLnht&#10;bFBLAQItABQABgAIAAAAIQA4/SH/1gAAAJQBAAALAAAAAAAAAAAAAAAAAC8BAABfcmVscy8ucmVs&#10;c1BLAQItABQABgAIAAAAIQArxZMo7QEAAD4EAAAOAAAAAAAAAAAAAAAAAC4CAABkcnMvZTJvRG9j&#10;LnhtbFBLAQItABQABgAIAAAAIQAzf0uF3QAAAAgBAAAPAAAAAAAAAAAAAAAAAEcEAABkcnMvZG93&#10;bnJldi54bWxQSwUGAAAAAAQABADzAAAAUQUAAAAA&#10;" strokecolor="#5a5a5a [2109]" strokeweight="1.5pt">
                <v:stroke joinstyle="miter"/>
              </v:line>
            </w:pict>
          </mc:Fallback>
        </mc:AlternateContent>
      </w:r>
      <w:r w:rsidR="00A32871">
        <w:rPr>
          <w:noProof/>
        </w:rPr>
        <w:drawing>
          <wp:inline distT="0" distB="0" distL="0" distR="0" wp14:anchorId="57C754B2" wp14:editId="4226B475">
            <wp:extent cx="1190625" cy="1133475"/>
            <wp:effectExtent l="0" t="0" r="9525" b="9525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F2D46" w14:textId="25028CA7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0B5889EE" w14:textId="77777777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46F8804F" w14:textId="77777777" w:rsidR="009E2D0D" w:rsidRDefault="009E2D0D" w:rsidP="00035640">
      <w:pPr>
        <w:pStyle w:val="NoSpacing"/>
        <w:ind w:right="-10944"/>
        <w:rPr>
          <w:rFonts w:ascii="Times New Roman" w:hAnsi="Times New Roman" w:cs="Times New Roman"/>
          <w:szCs w:val="20"/>
        </w:rPr>
      </w:pPr>
    </w:p>
    <w:p w14:paraId="4A606C20" w14:textId="0A1F799A"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14CF9ABE" w14:textId="77777777"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71F55F74" w14:textId="77777777" w:rsidR="00E5682E" w:rsidRDefault="00E5682E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108A13A6" w14:textId="71CB7BB2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264C6E3C" w14:textId="2E3E0346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2938257E" w14:textId="2EBC93D5"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12E821D8" w14:textId="77777777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05756BE8" w14:textId="30A8659F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535F37E0" w14:textId="5B016BDA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2964DB53" w14:textId="71DE83D9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6D5BCD70" w14:textId="77777777" w:rsidR="00E5682E" w:rsidRDefault="00E5682E" w:rsidP="00E87038">
      <w:pPr>
        <w:pStyle w:val="NoSpacing"/>
        <w:ind w:left="-288"/>
        <w:rPr>
          <w:rFonts w:ascii="Times New Roman" w:hAnsi="Times New Roman" w:cs="Times New Roman"/>
          <w:szCs w:val="20"/>
        </w:rPr>
      </w:pPr>
    </w:p>
    <w:p w14:paraId="3D12079C" w14:textId="480F428A" w:rsidR="00775E63" w:rsidRPr="0076753C" w:rsidRDefault="0076753C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753C">
        <w:rPr>
          <w:rFonts w:ascii="Arial" w:hAnsi="Arial" w:cs="Arial"/>
          <w:sz w:val="24"/>
          <w:szCs w:val="24"/>
        </w:rPr>
        <w:lastRenderedPageBreak/>
        <w:t>Ul</w:t>
      </w:r>
      <w:proofErr w:type="spellEnd"/>
      <w:r w:rsidRPr="0076753C">
        <w:rPr>
          <w:rFonts w:ascii="Arial" w:hAnsi="Arial" w:cs="Arial"/>
          <w:sz w:val="24"/>
          <w:szCs w:val="24"/>
        </w:rPr>
        <w:t>.</w:t>
      </w:r>
      <w:proofErr w:type="gramEnd"/>
      <w:r w:rsidRPr="0076753C">
        <w:rPr>
          <w:rFonts w:ascii="Arial" w:hAnsi="Arial" w:cs="Arial"/>
          <w:sz w:val="24"/>
          <w:szCs w:val="24"/>
        </w:rPr>
        <w:t xml:space="preserve"> 13</w:t>
      </w:r>
      <w:proofErr w:type="gramStart"/>
      <w:r w:rsidRPr="0076753C">
        <w:rPr>
          <w:rFonts w:ascii="Arial" w:hAnsi="Arial" w:cs="Arial"/>
          <w:sz w:val="24"/>
          <w:szCs w:val="24"/>
        </w:rPr>
        <w:t>.jul</w:t>
      </w:r>
      <w:proofErr w:type="gramEnd"/>
      <w:r w:rsidRPr="0076753C">
        <w:rPr>
          <w:rFonts w:ascii="Arial" w:hAnsi="Arial" w:cs="Arial"/>
          <w:sz w:val="24"/>
          <w:szCs w:val="24"/>
        </w:rPr>
        <w:t xml:space="preserve"> bb.</w:t>
      </w:r>
    </w:p>
    <w:p w14:paraId="7E2FAA2B" w14:textId="60B0EFB4" w:rsidR="00775E63" w:rsidRPr="0076753C" w:rsidRDefault="00775E63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r w:rsidRPr="0076753C">
        <w:rPr>
          <w:rFonts w:ascii="Arial" w:hAnsi="Arial" w:cs="Arial"/>
          <w:sz w:val="24"/>
          <w:szCs w:val="24"/>
        </w:rPr>
        <w:t xml:space="preserve">84310 </w:t>
      </w:r>
      <w:proofErr w:type="spellStart"/>
      <w:r w:rsidRPr="0076753C">
        <w:rPr>
          <w:rFonts w:ascii="Arial" w:hAnsi="Arial" w:cs="Arial"/>
          <w:sz w:val="24"/>
          <w:szCs w:val="24"/>
        </w:rPr>
        <w:t>Rožaje</w:t>
      </w:r>
      <w:proofErr w:type="spellEnd"/>
    </w:p>
    <w:p w14:paraId="7EE8C3E6" w14:textId="13A8EE8B" w:rsidR="00775E63" w:rsidRPr="0076753C" w:rsidRDefault="00E5682E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spellStart"/>
      <w:r w:rsidRPr="0076753C">
        <w:rPr>
          <w:rFonts w:ascii="Arial" w:hAnsi="Arial" w:cs="Arial"/>
          <w:sz w:val="24"/>
          <w:szCs w:val="24"/>
        </w:rPr>
        <w:t>mail:</w:t>
      </w:r>
      <w:r w:rsidR="0076753C" w:rsidRPr="0076753C">
        <w:rPr>
          <w:rFonts w:ascii="Arial" w:hAnsi="Arial" w:cs="Arial"/>
          <w:color w:val="4472C4" w:themeColor="accent1"/>
          <w:sz w:val="24"/>
          <w:szCs w:val="24"/>
        </w:rPr>
        <w:t>rozaje@dik.co.me</w:t>
      </w:r>
      <w:proofErr w:type="spellEnd"/>
    </w:p>
    <w:p w14:paraId="6429C341" w14:textId="58788E84" w:rsidR="00775E63" w:rsidRPr="0076753C" w:rsidRDefault="00E5682E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gramStart"/>
      <w:r w:rsidRPr="0076753C">
        <w:rPr>
          <w:rFonts w:ascii="Arial" w:hAnsi="Arial" w:cs="Arial"/>
          <w:sz w:val="24"/>
          <w:szCs w:val="24"/>
        </w:rPr>
        <w:t>tell</w:t>
      </w:r>
      <w:proofErr w:type="gramEnd"/>
      <w:r w:rsidRPr="0076753C">
        <w:rPr>
          <w:rFonts w:ascii="Arial" w:hAnsi="Arial" w:cs="Arial"/>
          <w:sz w:val="24"/>
          <w:szCs w:val="24"/>
        </w:rPr>
        <w:t>: (382) 068/385-412</w:t>
      </w:r>
    </w:p>
    <w:p w14:paraId="07EBA0AC" w14:textId="240044AF" w:rsidR="00E5682E" w:rsidRPr="0076753C" w:rsidRDefault="00E5682E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gramStart"/>
      <w:r w:rsidRPr="0076753C">
        <w:rPr>
          <w:rFonts w:ascii="Arial" w:hAnsi="Arial" w:cs="Arial"/>
          <w:sz w:val="24"/>
          <w:szCs w:val="24"/>
        </w:rPr>
        <w:t>tell</w:t>
      </w:r>
      <w:proofErr w:type="gramEnd"/>
      <w:r w:rsidRPr="0076753C">
        <w:rPr>
          <w:rFonts w:ascii="Arial" w:hAnsi="Arial" w:cs="Arial"/>
          <w:sz w:val="24"/>
          <w:szCs w:val="24"/>
        </w:rPr>
        <w:t>: (382) 069/380-110</w:t>
      </w:r>
    </w:p>
    <w:p w14:paraId="52D40EC1" w14:textId="2C46EE29" w:rsidR="0076753C" w:rsidRPr="0076753C" w:rsidRDefault="0076753C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gramStart"/>
      <w:r w:rsidRPr="0076753C">
        <w:rPr>
          <w:rFonts w:ascii="Arial" w:hAnsi="Arial" w:cs="Arial"/>
          <w:sz w:val="24"/>
          <w:szCs w:val="24"/>
        </w:rPr>
        <w:t>web</w:t>
      </w:r>
      <w:proofErr w:type="gramEnd"/>
      <w:r w:rsidRPr="0076753C">
        <w:rPr>
          <w:rFonts w:ascii="Arial" w:hAnsi="Arial" w:cs="Arial"/>
          <w:sz w:val="24"/>
          <w:szCs w:val="24"/>
        </w:rPr>
        <w:t>: www.rozaje.dik.co.me</w:t>
      </w:r>
    </w:p>
    <w:p w14:paraId="424F653D" w14:textId="77777777" w:rsidR="00E87038" w:rsidRPr="0076753C" w:rsidRDefault="00E87038" w:rsidP="00E87038">
      <w:pPr>
        <w:pStyle w:val="NoSpacing"/>
        <w:spacing w:line="360" w:lineRule="auto"/>
        <w:ind w:left="-288"/>
        <w:rPr>
          <w:rFonts w:ascii="Arial" w:hAnsi="Arial" w:cs="Arial"/>
          <w:sz w:val="24"/>
          <w:szCs w:val="24"/>
        </w:rPr>
      </w:pPr>
    </w:p>
    <w:p w14:paraId="4CF2F5A7" w14:textId="77777777" w:rsidR="009E2D0D" w:rsidRPr="0076753C" w:rsidRDefault="009E2D0D" w:rsidP="00035640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  <w:sectPr w:rsidR="009E2D0D" w:rsidRPr="0076753C" w:rsidSect="00A32871"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1A14744" w14:textId="130C2334" w:rsidR="00D455B5" w:rsidRPr="00035640" w:rsidRDefault="00035640" w:rsidP="0003564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Broj</w:t>
      </w:r>
      <w:proofErr w:type="spellEnd"/>
      <w:r>
        <w:rPr>
          <w:rFonts w:ascii="Arial" w:hAnsi="Arial" w:cs="Arial"/>
          <w:sz w:val="24"/>
          <w:szCs w:val="24"/>
        </w:rPr>
        <w:t>: 8/22</w:t>
      </w:r>
      <w:r w:rsidR="002C4691" w:rsidRPr="0003564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6753C" w:rsidRPr="00035640">
        <w:rPr>
          <w:rFonts w:ascii="Arial" w:hAnsi="Arial" w:cs="Arial"/>
          <w:sz w:val="24"/>
          <w:szCs w:val="24"/>
        </w:rPr>
        <w:t xml:space="preserve">                   </w:t>
      </w:r>
      <w:r w:rsidR="008339BC" w:rsidRPr="00035640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</w:rPr>
        <w:t>, 04.08.2022</w:t>
      </w:r>
      <w:r w:rsidR="002C4691" w:rsidRPr="0003564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2C4691" w:rsidRPr="00035640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14:paraId="62ADD86E" w14:textId="77777777" w:rsidR="00035640" w:rsidRPr="00035640" w:rsidRDefault="00035640" w:rsidP="00035640">
      <w:pPr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35640">
        <w:rPr>
          <w:rFonts w:ascii="Arial" w:hAnsi="Arial" w:cs="Arial"/>
          <w:sz w:val="24"/>
          <w:szCs w:val="24"/>
        </w:rPr>
        <w:t>osnovu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člana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035640">
        <w:rPr>
          <w:rFonts w:ascii="Arial" w:hAnsi="Arial" w:cs="Arial"/>
          <w:sz w:val="24"/>
          <w:szCs w:val="24"/>
        </w:rPr>
        <w:t>Zakona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izboru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poslanika</w:t>
      </w:r>
      <w:proofErr w:type="spellEnd"/>
      <w:r w:rsidRPr="00035640">
        <w:rPr>
          <w:rFonts w:ascii="Arial" w:hAnsi="Arial" w:cs="Arial"/>
          <w:sz w:val="24"/>
          <w:szCs w:val="24"/>
          <w:lang w:val="sr-Latn-CS"/>
        </w:rPr>
        <w:t>( „Sl. list RCG“ broj 4/98, 5/98, 17/98, 14/00, 18/00, 73/00, 9/01, 41/02, 46/02, 45/04, 48/06 i „Sl. list CG“ broj 46/11, 14/14, 47/14, 12/16, 56/16, 60/17, 10/18 i 109/20</w:t>
      </w:r>
      <w:r w:rsidRPr="0003564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035640">
        <w:rPr>
          <w:rFonts w:ascii="Arial" w:hAnsi="Arial" w:cs="Arial"/>
          <w:sz w:val="24"/>
          <w:szCs w:val="24"/>
        </w:rPr>
        <w:t>Opštinska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komisija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Rožaje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utvrđuje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objavljuje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</w:p>
    <w:p w14:paraId="4254EEFE" w14:textId="77777777" w:rsidR="00035640" w:rsidRPr="00035640" w:rsidRDefault="00035640" w:rsidP="00035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KALENDAR</w:t>
      </w:r>
    </w:p>
    <w:p w14:paraId="4F6169DA" w14:textId="77777777" w:rsidR="00035640" w:rsidRDefault="00035640" w:rsidP="00035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ROKOVA ZA SPROVOĐENJE IZBORNIH RADNJI NA IZBORIMA ZA IZBOR ODBORNIKA U SKUPŠTINU OPŠTINE ROŽAJE KOJI ĆE SE ODRŽATI 23.10.2022.GODINE</w:t>
      </w:r>
    </w:p>
    <w:p w14:paraId="0615F3E6" w14:textId="77777777" w:rsidR="00035640" w:rsidRPr="00035640" w:rsidRDefault="00035640" w:rsidP="00035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A3326E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Nadležni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organ </w:t>
      </w:r>
      <w:proofErr w:type="spellStart"/>
      <w:r w:rsidRPr="00035640">
        <w:rPr>
          <w:rFonts w:ascii="Arial" w:hAnsi="Arial" w:cs="Arial"/>
          <w:sz w:val="24"/>
          <w:szCs w:val="24"/>
        </w:rPr>
        <w:t>javnog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emitera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komercijalni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neprofitni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emiteri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dužni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donijeti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učiniti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dostupnim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javnosti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pravila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35640">
        <w:rPr>
          <w:rFonts w:ascii="Arial" w:hAnsi="Arial" w:cs="Arial"/>
          <w:sz w:val="24"/>
          <w:szCs w:val="24"/>
        </w:rPr>
        <w:t>uređuje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predstavljanje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podnosilaca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raspisivanja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64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55 i 64 </w:t>
      </w:r>
      <w:proofErr w:type="spellStart"/>
      <w:r w:rsidRPr="00035640">
        <w:rPr>
          <w:rFonts w:ascii="Arial" w:hAnsi="Arial" w:cs="Arial"/>
          <w:sz w:val="24"/>
          <w:szCs w:val="24"/>
        </w:rPr>
        <w:t>Zakona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izboru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poslanika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). </w:t>
      </w:r>
    </w:p>
    <w:p w14:paraId="444CCF58" w14:textId="10CB37C6" w:rsidR="00035640" w:rsidRPr="00035640" w:rsidRDefault="00FA321B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ROK: 12.08.2022.godine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62E1CA86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BB35B0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Političke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partije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registrovane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Crnoj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Gori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koalicija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političkih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partija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ili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grupa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želi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35640">
        <w:rPr>
          <w:rFonts w:ascii="Arial" w:hAnsi="Arial" w:cs="Arial"/>
          <w:sz w:val="24"/>
          <w:szCs w:val="24"/>
        </w:rPr>
        <w:t>učestvuje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Skupštini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opštine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dostavlja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opštinskoj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komisiji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Rožaje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Skupštini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opštine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Rožaje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najranije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raspisivanja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64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46 )</w:t>
      </w:r>
    </w:p>
    <w:p w14:paraId="554FBFE0" w14:textId="77777777" w:rsid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ROK: 23.08.2022.godine</w:t>
      </w:r>
      <w:r w:rsidRPr="00035640">
        <w:rPr>
          <w:rFonts w:ascii="Arial" w:hAnsi="Arial" w:cs="Arial"/>
          <w:sz w:val="24"/>
          <w:szCs w:val="24"/>
        </w:rPr>
        <w:t xml:space="preserve"> </w:t>
      </w:r>
    </w:p>
    <w:p w14:paraId="3D738EA2" w14:textId="77777777" w:rsid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35640">
        <w:rPr>
          <w:rFonts w:ascii="Arial" w:hAnsi="Arial" w:cs="Arial"/>
          <w:sz w:val="24"/>
          <w:szCs w:val="24"/>
        </w:rPr>
        <w:t>a</w:t>
      </w:r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</w:p>
    <w:p w14:paraId="16078F29" w14:textId="031A8116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35640">
        <w:rPr>
          <w:rFonts w:ascii="Arial" w:hAnsi="Arial" w:cs="Arial"/>
          <w:b/>
          <w:sz w:val="24"/>
          <w:szCs w:val="24"/>
        </w:rPr>
        <w:t>Ro</w:t>
      </w:r>
      <w:r w:rsidR="00FA321B">
        <w:rPr>
          <w:rFonts w:ascii="Arial" w:hAnsi="Arial" w:cs="Arial"/>
          <w:b/>
          <w:sz w:val="24"/>
          <w:szCs w:val="24"/>
        </w:rPr>
        <w:t>k</w:t>
      </w:r>
      <w:proofErr w:type="spellEnd"/>
      <w:r w:rsidR="00FA321B">
        <w:rPr>
          <w:rFonts w:ascii="Arial" w:hAnsi="Arial" w:cs="Arial"/>
          <w:b/>
          <w:sz w:val="24"/>
          <w:szCs w:val="24"/>
        </w:rPr>
        <w:t xml:space="preserve">: 27.09.2022.godine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3B0BD2CA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26061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Podnosilac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potvrđene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odrediće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opunomoćenog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prestavnika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prošireni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opštinske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komisije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mogu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35640">
        <w:rPr>
          <w:rFonts w:ascii="Arial" w:hAnsi="Arial" w:cs="Arial"/>
          <w:sz w:val="24"/>
          <w:szCs w:val="24"/>
        </w:rPr>
        <w:t>učestvuju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punovažno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odlučuju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64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26).</w:t>
      </w:r>
    </w:p>
    <w:p w14:paraId="235850A4" w14:textId="2AD6E8FC" w:rsidR="00035640" w:rsidRPr="00035640" w:rsidRDefault="00A23CCB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ROK: </w:t>
      </w:r>
      <w:proofErr w:type="gramStart"/>
      <w:r w:rsidR="006A24DF">
        <w:rPr>
          <w:rFonts w:ascii="Arial" w:hAnsi="Arial" w:cs="Arial"/>
          <w:b/>
          <w:sz w:val="24"/>
          <w:szCs w:val="24"/>
        </w:rPr>
        <w:t>od</w:t>
      </w:r>
      <w:proofErr w:type="gramEnd"/>
      <w:r w:rsidR="006A24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03.10.2022.godine</w:t>
      </w:r>
    </w:p>
    <w:p w14:paraId="0E1A7088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BD9CA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Podnosilac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odrediće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opunomoćenog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prestavnika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prošireni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mogu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35640">
        <w:rPr>
          <w:rFonts w:ascii="Arial" w:hAnsi="Arial" w:cs="Arial"/>
          <w:sz w:val="24"/>
          <w:szCs w:val="24"/>
        </w:rPr>
        <w:t>učestvuju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radu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punovažno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odlučuju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pet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>.</w:t>
      </w:r>
    </w:p>
    <w:p w14:paraId="09BEDFB2" w14:textId="11B4C3AC" w:rsidR="00035640" w:rsidRPr="00035640" w:rsidRDefault="00A23CCB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ROK: </w:t>
      </w:r>
      <w:proofErr w:type="gramStart"/>
      <w:r w:rsidR="006A24DF">
        <w:rPr>
          <w:rFonts w:ascii="Arial" w:hAnsi="Arial" w:cs="Arial"/>
          <w:b/>
          <w:sz w:val="24"/>
          <w:szCs w:val="24"/>
        </w:rPr>
        <w:t>od</w:t>
      </w:r>
      <w:proofErr w:type="gramEnd"/>
      <w:r w:rsidR="006A24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18.10.2022.godine</w:t>
      </w:r>
    </w:p>
    <w:p w14:paraId="7A9863D0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3A0C96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Biračka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Opštinska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komisija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predlog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organa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nadležnog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vođenje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640">
        <w:rPr>
          <w:rFonts w:ascii="Arial" w:hAnsi="Arial" w:cs="Arial"/>
          <w:sz w:val="24"/>
          <w:szCs w:val="24"/>
        </w:rPr>
        <w:t>65 )</w:t>
      </w:r>
      <w:proofErr w:type="gramEnd"/>
      <w:r w:rsidRPr="00035640">
        <w:rPr>
          <w:rFonts w:ascii="Arial" w:hAnsi="Arial" w:cs="Arial"/>
          <w:sz w:val="24"/>
          <w:szCs w:val="24"/>
        </w:rPr>
        <w:t>.</w:t>
      </w:r>
    </w:p>
    <w:p w14:paraId="2501B13B" w14:textId="09C0141B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ROK: 02.10.2022.godine</w:t>
      </w:r>
      <w:r w:rsidR="00FA321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4CF8FD00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0EB74E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Rješenje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političke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partije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imaju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35640">
        <w:rPr>
          <w:rFonts w:ascii="Arial" w:hAnsi="Arial" w:cs="Arial"/>
          <w:sz w:val="24"/>
          <w:szCs w:val="24"/>
        </w:rPr>
        <w:t>predlože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predstavnike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stalni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Opštinska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komisija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dužna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035640">
        <w:rPr>
          <w:rFonts w:ascii="Arial" w:hAnsi="Arial" w:cs="Arial"/>
          <w:sz w:val="24"/>
          <w:szCs w:val="24"/>
        </w:rPr>
        <w:t>donijeti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15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35a).</w:t>
      </w:r>
    </w:p>
    <w:p w14:paraId="5A9AD7B1" w14:textId="50F803B9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ROK: 07.10.2022.</w:t>
      </w:r>
      <w:r w:rsidR="00FA321B">
        <w:rPr>
          <w:rFonts w:ascii="Arial" w:hAnsi="Arial" w:cs="Arial"/>
          <w:b/>
          <w:sz w:val="24"/>
          <w:szCs w:val="24"/>
        </w:rPr>
        <w:t xml:space="preserve">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01518F86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FBC293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45267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BA05F5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640">
        <w:rPr>
          <w:rFonts w:ascii="Arial" w:hAnsi="Arial" w:cs="Arial"/>
          <w:sz w:val="24"/>
          <w:szCs w:val="24"/>
        </w:rPr>
        <w:t>od</w:t>
      </w:r>
      <w:proofErr w:type="gramEnd"/>
      <w:r w:rsidRPr="00035640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programima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rada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difuznih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servisa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drugih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medija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dozvoljeno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objavljivanje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rezultata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ispitivanja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javnog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mnjenja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drugih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istraživanja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analize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vezi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opredeljenjem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pogledu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procjene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rezultata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63).</w:t>
      </w:r>
    </w:p>
    <w:p w14:paraId="5F836391" w14:textId="5307528F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 xml:space="preserve">ROK: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07</w:t>
      </w:r>
      <w:r w:rsidR="00A23CCB">
        <w:rPr>
          <w:rFonts w:ascii="Arial" w:hAnsi="Arial" w:cs="Arial"/>
          <w:b/>
          <w:sz w:val="24"/>
          <w:szCs w:val="24"/>
        </w:rPr>
        <w:t>.10.2022.godine</w:t>
      </w:r>
      <w:r w:rsidR="00FA321B">
        <w:rPr>
          <w:rFonts w:ascii="Arial" w:hAnsi="Arial" w:cs="Arial"/>
          <w:b/>
          <w:sz w:val="24"/>
          <w:szCs w:val="24"/>
        </w:rPr>
        <w:t xml:space="preserve"> do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4E8F8A2A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B45AF3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Zbirnu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OIK </w:t>
      </w:r>
      <w:proofErr w:type="spellStart"/>
      <w:r w:rsidRPr="00035640">
        <w:rPr>
          <w:rFonts w:ascii="Arial" w:hAnsi="Arial" w:cs="Arial"/>
          <w:sz w:val="24"/>
          <w:szCs w:val="24"/>
        </w:rPr>
        <w:t>javno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objavljuje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15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49).</w:t>
      </w:r>
    </w:p>
    <w:p w14:paraId="6912197B" w14:textId="697555AF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 xml:space="preserve">ROK: 07.10.2022.godine </w:t>
      </w:r>
      <w:proofErr w:type="gramStart"/>
      <w:r w:rsidRPr="00035640">
        <w:rPr>
          <w:rFonts w:ascii="Arial" w:hAnsi="Arial" w:cs="Arial"/>
          <w:b/>
          <w:sz w:val="24"/>
          <w:szCs w:val="24"/>
        </w:rPr>
        <w:t>do</w:t>
      </w:r>
      <w:proofErr w:type="gramEnd"/>
      <w:r w:rsidRPr="00035640">
        <w:rPr>
          <w:rFonts w:ascii="Arial" w:hAnsi="Arial" w:cs="Arial"/>
          <w:b/>
          <w:sz w:val="24"/>
          <w:szCs w:val="24"/>
        </w:rPr>
        <w:t xml:space="preserve"> 24</w:t>
      </w:r>
      <w:r w:rsidR="00FA32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68719A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DB0CB2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Birački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imenuje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svako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10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6).</w:t>
      </w:r>
    </w:p>
    <w:p w14:paraId="3182C3EF" w14:textId="6C0BC071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ROK: 12.10.2022</w:t>
      </w:r>
      <w:r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>
        <w:rPr>
          <w:rFonts w:ascii="Arial" w:hAnsi="Arial" w:cs="Arial"/>
          <w:b/>
          <w:sz w:val="24"/>
          <w:szCs w:val="24"/>
        </w:rPr>
        <w:t>časa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00A3754E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D7DDC5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OIK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oglašava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određena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koji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će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glasati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pojedinom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64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65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4).</w:t>
      </w:r>
    </w:p>
    <w:p w14:paraId="09639D65" w14:textId="1F45FE0F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ROK:  12.10.2022</w:t>
      </w:r>
      <w:r>
        <w:rPr>
          <w:rFonts w:ascii="Arial" w:hAnsi="Arial" w:cs="Arial"/>
          <w:b/>
          <w:sz w:val="24"/>
          <w:szCs w:val="24"/>
        </w:rPr>
        <w:t>.godine</w:t>
      </w:r>
      <w:r w:rsidR="00FA321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4D99EDF7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AFCC1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Zainteresovani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strani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posmatrači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prijavu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posmatranje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podnose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Ministarstvu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vanjskih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poslova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Crne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Gore, a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10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>.</w:t>
      </w:r>
    </w:p>
    <w:p w14:paraId="48CF3601" w14:textId="65AE1AA1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5640">
        <w:rPr>
          <w:rFonts w:ascii="Arial" w:hAnsi="Arial" w:cs="Arial"/>
          <w:b/>
          <w:sz w:val="24"/>
          <w:szCs w:val="24"/>
        </w:rPr>
        <w:t>ROK: 12.10.2022</w:t>
      </w:r>
      <w:r w:rsidR="00FA321B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50579F8D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481398" w14:textId="77777777" w:rsidR="007C016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Domaće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nevladine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organizacije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zainteresovane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praćenje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podnose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prijavu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Državnoj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komisiji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5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. </w:t>
      </w:r>
    </w:p>
    <w:p w14:paraId="682B99BB" w14:textId="3A0CDE3D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17.10.2022</w:t>
      </w:r>
      <w:r w:rsidR="00FA321B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  <w:r w:rsidR="007C0160">
        <w:rPr>
          <w:rFonts w:ascii="Arial" w:hAnsi="Arial" w:cs="Arial"/>
          <w:b/>
          <w:sz w:val="24"/>
          <w:szCs w:val="24"/>
        </w:rPr>
        <w:t xml:space="preserve"> </w:t>
      </w:r>
    </w:p>
    <w:p w14:paraId="6BB59643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5287CB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Izborni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materijal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OIK </w:t>
      </w:r>
      <w:proofErr w:type="spellStart"/>
      <w:r w:rsidRPr="00035640">
        <w:rPr>
          <w:rFonts w:ascii="Arial" w:hAnsi="Arial" w:cs="Arial"/>
          <w:sz w:val="24"/>
          <w:szCs w:val="24"/>
        </w:rPr>
        <w:t>preuzima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predsjednik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48 </w:t>
      </w:r>
      <w:proofErr w:type="spellStart"/>
      <w:r w:rsidRPr="00035640">
        <w:rPr>
          <w:rFonts w:ascii="Arial" w:hAnsi="Arial" w:cs="Arial"/>
          <w:sz w:val="24"/>
          <w:szCs w:val="24"/>
        </w:rPr>
        <w:t>časova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564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75).</w:t>
      </w:r>
    </w:p>
    <w:p w14:paraId="69304F89" w14:textId="6C036291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 xml:space="preserve">ROK: 20.10.2022.godine </w:t>
      </w:r>
      <w:proofErr w:type="gramStart"/>
      <w:r w:rsidRPr="007C0160">
        <w:rPr>
          <w:rFonts w:ascii="Arial" w:hAnsi="Arial" w:cs="Arial"/>
          <w:b/>
          <w:sz w:val="24"/>
          <w:szCs w:val="24"/>
        </w:rPr>
        <w:t>do</w:t>
      </w:r>
      <w:proofErr w:type="gramEnd"/>
      <w:r w:rsidRPr="007C0160">
        <w:rPr>
          <w:rFonts w:ascii="Arial" w:hAnsi="Arial" w:cs="Arial"/>
          <w:b/>
          <w:sz w:val="24"/>
          <w:szCs w:val="24"/>
        </w:rPr>
        <w:t xml:space="preserve"> </w:t>
      </w:r>
      <w:r w:rsidR="00FA321B">
        <w:rPr>
          <w:rFonts w:ascii="Arial" w:hAnsi="Arial" w:cs="Arial"/>
          <w:b/>
          <w:sz w:val="24"/>
          <w:szCs w:val="24"/>
        </w:rPr>
        <w:t xml:space="preserve">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7D681DF9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2C62E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Izborna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propaganda </w:t>
      </w:r>
      <w:proofErr w:type="spellStart"/>
      <w:r w:rsidRPr="00035640">
        <w:rPr>
          <w:rFonts w:ascii="Arial" w:hAnsi="Arial" w:cs="Arial"/>
          <w:sz w:val="24"/>
          <w:szCs w:val="24"/>
        </w:rPr>
        <w:t>preko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medija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javnih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skupova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odnosno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medijsko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praćenje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predizbornoj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kampanji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prestaje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24h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6 i 64a).</w:t>
      </w:r>
    </w:p>
    <w:p w14:paraId="68899BC4" w14:textId="0705F48C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21.10.2022</w:t>
      </w:r>
      <w:r w:rsidR="007C0160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7C0160">
        <w:rPr>
          <w:rFonts w:ascii="Arial" w:hAnsi="Arial" w:cs="Arial"/>
          <w:b/>
          <w:sz w:val="24"/>
          <w:szCs w:val="24"/>
        </w:rPr>
        <w:t>d</w:t>
      </w:r>
      <w:r w:rsidR="00FA321B">
        <w:rPr>
          <w:rFonts w:ascii="Arial" w:hAnsi="Arial" w:cs="Arial"/>
          <w:b/>
          <w:sz w:val="24"/>
          <w:szCs w:val="24"/>
        </w:rPr>
        <w:t>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  <w:r w:rsidR="007C0160">
        <w:rPr>
          <w:rFonts w:ascii="Arial" w:hAnsi="Arial" w:cs="Arial"/>
          <w:b/>
          <w:sz w:val="24"/>
          <w:szCs w:val="24"/>
        </w:rPr>
        <w:t xml:space="preserve"> </w:t>
      </w:r>
    </w:p>
    <w:p w14:paraId="02298BDE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77913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035640">
        <w:rPr>
          <w:rFonts w:ascii="Arial" w:hAnsi="Arial" w:cs="Arial"/>
          <w:sz w:val="24"/>
          <w:szCs w:val="24"/>
        </w:rPr>
        <w:t>utvrđivanju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rezultata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glasanja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bez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odlaganja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6h od </w:t>
      </w:r>
      <w:proofErr w:type="spellStart"/>
      <w:r w:rsidRPr="00035640">
        <w:rPr>
          <w:rFonts w:ascii="Arial" w:hAnsi="Arial" w:cs="Arial"/>
          <w:sz w:val="24"/>
          <w:szCs w:val="24"/>
        </w:rPr>
        <w:t>časa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zatvaranja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dostaviti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OIK </w:t>
      </w:r>
      <w:proofErr w:type="spellStart"/>
      <w:r w:rsidRPr="00035640">
        <w:rPr>
          <w:rFonts w:ascii="Arial" w:hAnsi="Arial" w:cs="Arial"/>
          <w:sz w:val="24"/>
          <w:szCs w:val="24"/>
        </w:rPr>
        <w:t>izborni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materijal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91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2).</w:t>
      </w:r>
    </w:p>
    <w:p w14:paraId="611C94EF" w14:textId="0A83436E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24.10.2022</w:t>
      </w:r>
      <w:r w:rsidR="007C0160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7C0160">
        <w:rPr>
          <w:rFonts w:ascii="Arial" w:hAnsi="Arial" w:cs="Arial"/>
          <w:b/>
          <w:sz w:val="24"/>
          <w:szCs w:val="24"/>
        </w:rPr>
        <w:t>do</w:t>
      </w:r>
      <w:proofErr w:type="gramEnd"/>
      <w:r w:rsidR="007C0160">
        <w:rPr>
          <w:rFonts w:ascii="Arial" w:hAnsi="Arial" w:cs="Arial"/>
          <w:b/>
          <w:sz w:val="24"/>
          <w:szCs w:val="24"/>
        </w:rPr>
        <w:t xml:space="preserve"> 02 </w:t>
      </w:r>
      <w:proofErr w:type="spellStart"/>
      <w:r w:rsidR="007C0160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208A8D29" w14:textId="77777777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562CCA" w14:textId="317E8DD1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35640">
        <w:rPr>
          <w:rFonts w:ascii="Arial" w:hAnsi="Arial" w:cs="Arial"/>
          <w:sz w:val="24"/>
          <w:szCs w:val="24"/>
        </w:rPr>
        <w:t>osnovu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rezultata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glasanja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izbornoj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jedinici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OIK </w:t>
      </w:r>
      <w:proofErr w:type="spellStart"/>
      <w:r w:rsidRPr="00035640">
        <w:rPr>
          <w:rFonts w:ascii="Arial" w:hAnsi="Arial" w:cs="Arial"/>
          <w:sz w:val="24"/>
          <w:szCs w:val="24"/>
        </w:rPr>
        <w:t>utvrđuje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privremene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rezultate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odbornika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12h od </w:t>
      </w:r>
      <w:proofErr w:type="spellStart"/>
      <w:r w:rsidRPr="00035640">
        <w:rPr>
          <w:rFonts w:ascii="Arial" w:hAnsi="Arial" w:cs="Arial"/>
          <w:sz w:val="24"/>
          <w:szCs w:val="24"/>
        </w:rPr>
        <w:t>časa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dostavljanja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izvještaja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r w:rsidR="007C016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35640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92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2).</w:t>
      </w:r>
    </w:p>
    <w:p w14:paraId="4B014BDA" w14:textId="68BE78A6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24.10.2022.</w:t>
      </w:r>
      <w:r w:rsidR="007C0160">
        <w:rPr>
          <w:rFonts w:ascii="Arial" w:hAnsi="Arial" w:cs="Arial"/>
          <w:b/>
          <w:sz w:val="24"/>
          <w:szCs w:val="24"/>
        </w:rPr>
        <w:t xml:space="preserve">godine </w:t>
      </w:r>
      <w:proofErr w:type="gramStart"/>
      <w:r w:rsidR="007C0160">
        <w:rPr>
          <w:rFonts w:ascii="Arial" w:hAnsi="Arial" w:cs="Arial"/>
          <w:b/>
          <w:sz w:val="24"/>
          <w:szCs w:val="24"/>
        </w:rPr>
        <w:t>do</w:t>
      </w:r>
      <w:proofErr w:type="gramEnd"/>
      <w:r w:rsidR="007C0160">
        <w:rPr>
          <w:rFonts w:ascii="Arial" w:hAnsi="Arial" w:cs="Arial"/>
          <w:b/>
          <w:sz w:val="24"/>
          <w:szCs w:val="24"/>
        </w:rPr>
        <w:t xml:space="preserve"> 14 </w:t>
      </w:r>
      <w:proofErr w:type="spellStart"/>
      <w:r w:rsidR="007C0160">
        <w:rPr>
          <w:rFonts w:ascii="Arial" w:hAnsi="Arial" w:cs="Arial"/>
          <w:b/>
          <w:sz w:val="24"/>
          <w:szCs w:val="24"/>
        </w:rPr>
        <w:t>časova</w:t>
      </w:r>
      <w:proofErr w:type="spellEnd"/>
    </w:p>
    <w:p w14:paraId="0BC7B773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574AC" w14:textId="44A35DB4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OIK </w:t>
      </w:r>
      <w:proofErr w:type="spellStart"/>
      <w:r w:rsidRPr="00035640">
        <w:rPr>
          <w:rFonts w:ascii="Arial" w:hAnsi="Arial" w:cs="Arial"/>
          <w:sz w:val="24"/>
          <w:szCs w:val="24"/>
        </w:rPr>
        <w:t>utvrđuje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konačne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rezultate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</w:t>
      </w:r>
      <w:r w:rsidR="007C0160">
        <w:rPr>
          <w:rFonts w:ascii="Arial" w:hAnsi="Arial" w:cs="Arial"/>
          <w:sz w:val="24"/>
          <w:szCs w:val="24"/>
        </w:rPr>
        <w:t>zbora</w:t>
      </w:r>
      <w:proofErr w:type="spellEnd"/>
      <w:r w:rsidR="007C01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160">
        <w:rPr>
          <w:rFonts w:ascii="Arial" w:hAnsi="Arial" w:cs="Arial"/>
          <w:sz w:val="24"/>
          <w:szCs w:val="24"/>
        </w:rPr>
        <w:t>za</w:t>
      </w:r>
      <w:proofErr w:type="spellEnd"/>
      <w:r w:rsidR="007C01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160">
        <w:rPr>
          <w:rFonts w:ascii="Arial" w:hAnsi="Arial" w:cs="Arial"/>
          <w:sz w:val="24"/>
          <w:szCs w:val="24"/>
        </w:rPr>
        <w:t>odbornike</w:t>
      </w:r>
      <w:proofErr w:type="spellEnd"/>
      <w:r w:rsidR="007C01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C0160">
        <w:rPr>
          <w:rFonts w:ascii="Arial" w:hAnsi="Arial" w:cs="Arial"/>
          <w:sz w:val="24"/>
          <w:szCs w:val="24"/>
        </w:rPr>
        <w:t>roku</w:t>
      </w:r>
      <w:proofErr w:type="spellEnd"/>
      <w:r w:rsidR="007C01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0160">
        <w:rPr>
          <w:rFonts w:ascii="Arial" w:hAnsi="Arial" w:cs="Arial"/>
          <w:sz w:val="24"/>
          <w:szCs w:val="24"/>
        </w:rPr>
        <w:t>od</w:t>
      </w:r>
      <w:proofErr w:type="gramEnd"/>
      <w:r w:rsidR="007C0160">
        <w:rPr>
          <w:rFonts w:ascii="Arial" w:hAnsi="Arial" w:cs="Arial"/>
          <w:sz w:val="24"/>
          <w:szCs w:val="24"/>
        </w:rPr>
        <w:t xml:space="preserve"> 12 </w:t>
      </w:r>
      <w:proofErr w:type="spellStart"/>
      <w:r w:rsidR="007C0160">
        <w:rPr>
          <w:rFonts w:ascii="Arial" w:hAnsi="Arial" w:cs="Arial"/>
          <w:sz w:val="24"/>
          <w:szCs w:val="24"/>
        </w:rPr>
        <w:t>časova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035640">
        <w:rPr>
          <w:rFonts w:ascii="Arial" w:hAnsi="Arial" w:cs="Arial"/>
          <w:sz w:val="24"/>
          <w:szCs w:val="24"/>
        </w:rPr>
        <w:t>isteka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roka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podnošenje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prigovora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odnosno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žalbi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odnosno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035640">
        <w:rPr>
          <w:rFonts w:ascii="Arial" w:hAnsi="Arial" w:cs="Arial"/>
          <w:sz w:val="24"/>
          <w:szCs w:val="24"/>
        </w:rPr>
        <w:t>konačnosti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ili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izvršnosti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odluka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donošenih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prigovoru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ili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žalbi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98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1). </w:t>
      </w:r>
      <w:proofErr w:type="spellStart"/>
      <w:r w:rsidRPr="00035640">
        <w:rPr>
          <w:rFonts w:ascii="Arial" w:hAnsi="Arial" w:cs="Arial"/>
          <w:sz w:val="24"/>
          <w:szCs w:val="24"/>
        </w:rPr>
        <w:t>Konačni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rezultati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odbornike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objavljuju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035640">
        <w:rPr>
          <w:rFonts w:ascii="Arial" w:hAnsi="Arial" w:cs="Arial"/>
          <w:sz w:val="24"/>
          <w:szCs w:val="24"/>
        </w:rPr>
        <w:t>Službenom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Crne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Gore – </w:t>
      </w:r>
      <w:proofErr w:type="spellStart"/>
      <w:r w:rsidRPr="00035640">
        <w:rPr>
          <w:rFonts w:ascii="Arial" w:hAnsi="Arial" w:cs="Arial"/>
          <w:sz w:val="24"/>
          <w:szCs w:val="24"/>
        </w:rPr>
        <w:t>opštinski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propisi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15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99)</w:t>
      </w:r>
    </w:p>
    <w:p w14:paraId="22E99F50" w14:textId="77A0AEED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07.11.2022</w:t>
      </w:r>
      <w:r w:rsidR="00FA321B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779175B5" w14:textId="77777777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5DA30E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Rokovi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35640">
        <w:rPr>
          <w:rFonts w:ascii="Arial" w:hAnsi="Arial" w:cs="Arial"/>
          <w:sz w:val="24"/>
          <w:szCs w:val="24"/>
        </w:rPr>
        <w:t>odnose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spiskove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Ministarstvo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nadležno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spiskove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dostavlja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obavješenje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35640">
        <w:rPr>
          <w:rFonts w:ascii="Arial" w:hAnsi="Arial" w:cs="Arial"/>
          <w:sz w:val="24"/>
          <w:szCs w:val="24"/>
        </w:rPr>
        <w:t>biračima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pravu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glasanja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birčkom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kojem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glasaju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najkasnije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. </w:t>
      </w:r>
    </w:p>
    <w:p w14:paraId="7D452520" w14:textId="0E5F3430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lastRenderedPageBreak/>
        <w:t>ROK: 15.10.2022</w:t>
      </w:r>
      <w:r w:rsidR="00FA321B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  <w:r w:rsidR="007C0160">
        <w:rPr>
          <w:rFonts w:ascii="Arial" w:hAnsi="Arial" w:cs="Arial"/>
          <w:b/>
          <w:sz w:val="24"/>
          <w:szCs w:val="24"/>
        </w:rPr>
        <w:t xml:space="preserve"> </w:t>
      </w:r>
    </w:p>
    <w:p w14:paraId="60AE430B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4EF81B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Ministarstvo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nadležno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spiskove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potrebe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elektronske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identifikacije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izrađuje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elektronsku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verziju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izvoda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svako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mjesto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odgovarajućem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elektronskom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mediju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72h </w:t>
      </w:r>
      <w:proofErr w:type="spellStart"/>
      <w:r w:rsidRPr="00035640">
        <w:rPr>
          <w:rFonts w:ascii="Arial" w:hAnsi="Arial" w:cs="Arial"/>
          <w:sz w:val="24"/>
          <w:szCs w:val="24"/>
        </w:rPr>
        <w:t>od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kada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035640">
        <w:rPr>
          <w:rFonts w:ascii="Arial" w:hAnsi="Arial" w:cs="Arial"/>
          <w:sz w:val="24"/>
          <w:szCs w:val="24"/>
        </w:rPr>
        <w:t>donešeno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rješenje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zaključenju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68a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7).</w:t>
      </w:r>
    </w:p>
    <w:p w14:paraId="2890E7FF" w14:textId="4681C6DB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15.10.2022</w:t>
      </w:r>
      <w:r w:rsidR="00FA321B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6711E8C9" w14:textId="77777777" w:rsidR="007C0160" w:rsidRPr="007C0160" w:rsidRDefault="007C016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20E05A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Ministarstvo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unutrašnjih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poslova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48h </w:t>
      </w:r>
      <w:proofErr w:type="spellStart"/>
      <w:r w:rsidRPr="00035640">
        <w:rPr>
          <w:rFonts w:ascii="Arial" w:hAnsi="Arial" w:cs="Arial"/>
          <w:sz w:val="24"/>
          <w:szCs w:val="24"/>
        </w:rPr>
        <w:t>od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raspisivanja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javno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objavljuje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svim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dnevnim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listovima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35640">
        <w:rPr>
          <w:rFonts w:ascii="Arial" w:hAnsi="Arial" w:cs="Arial"/>
          <w:sz w:val="24"/>
          <w:szCs w:val="24"/>
        </w:rPr>
        <w:t>izdaju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Crnoj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Gori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svojoj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035640">
        <w:rPr>
          <w:rFonts w:ascii="Arial" w:hAnsi="Arial" w:cs="Arial"/>
          <w:sz w:val="24"/>
          <w:szCs w:val="24"/>
        </w:rPr>
        <w:t>stranici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numerički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tabelarni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prikaz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podataka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promjenama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nastalim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biračkom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cjelini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po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jedinicama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lokalne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samouprave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odnosu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spisak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kome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prethodni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državnom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nivou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035640">
        <w:rPr>
          <w:rFonts w:ascii="Arial" w:hAnsi="Arial" w:cs="Arial"/>
          <w:sz w:val="24"/>
          <w:szCs w:val="24"/>
        </w:rPr>
        <w:t>Zakona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biračkom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spisku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035640">
        <w:rPr>
          <w:rFonts w:ascii="Arial" w:hAnsi="Arial" w:cs="Arial"/>
          <w:sz w:val="24"/>
          <w:szCs w:val="24"/>
        </w:rPr>
        <w:t>.</w:t>
      </w:r>
    </w:p>
    <w:p w14:paraId="3A4BB7CF" w14:textId="2880A036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04.08.2022.godine</w:t>
      </w:r>
      <w:r w:rsidR="00FA321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191829F6" w14:textId="77777777" w:rsidR="007C0160" w:rsidRPr="00035640" w:rsidRDefault="007C016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7553F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tri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raspisivanja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Ministarstvo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unutrašnjih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poslova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preko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sredstva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javnog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informisanja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svojoj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035640">
        <w:rPr>
          <w:rFonts w:ascii="Arial" w:hAnsi="Arial" w:cs="Arial"/>
          <w:sz w:val="24"/>
          <w:szCs w:val="24"/>
        </w:rPr>
        <w:t>stranici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oglašava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35640">
        <w:rPr>
          <w:rFonts w:ascii="Arial" w:hAnsi="Arial" w:cs="Arial"/>
          <w:sz w:val="24"/>
          <w:szCs w:val="24"/>
        </w:rPr>
        <w:t>izlaže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spisak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odnosno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dio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jedinicu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lokalne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samouprave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raspisani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uvid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obavještava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vremenu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načinu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uvida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mogućnosti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35640">
        <w:rPr>
          <w:rFonts w:ascii="Arial" w:hAnsi="Arial" w:cs="Arial"/>
          <w:sz w:val="24"/>
          <w:szCs w:val="24"/>
        </w:rPr>
        <w:t>zatraže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promjenu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podataka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upisanih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birački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spisak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16).</w:t>
      </w:r>
    </w:p>
    <w:p w14:paraId="30EE0B95" w14:textId="2B7342AB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05.08.2022</w:t>
      </w:r>
      <w:r w:rsidR="00FA321B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  <w:r w:rsidR="007C0160">
        <w:rPr>
          <w:rFonts w:ascii="Arial" w:hAnsi="Arial" w:cs="Arial"/>
          <w:b/>
          <w:sz w:val="24"/>
          <w:szCs w:val="24"/>
        </w:rPr>
        <w:t xml:space="preserve"> </w:t>
      </w:r>
    </w:p>
    <w:p w14:paraId="183F097C" w14:textId="77777777" w:rsidR="007C0160" w:rsidRPr="007C0160" w:rsidRDefault="007C016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3F27B9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Ministarstvo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unutrašnjih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poslova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Rješenjem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zaključuje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spisak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10 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određenog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održavanje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izbora</w:t>
      </w:r>
      <w:proofErr w:type="spellEnd"/>
      <w:r w:rsidRPr="00035640">
        <w:rPr>
          <w:rFonts w:ascii="Arial" w:hAnsi="Arial" w:cs="Arial"/>
          <w:sz w:val="24"/>
          <w:szCs w:val="24"/>
        </w:rPr>
        <w:t>. (</w:t>
      </w:r>
      <w:proofErr w:type="spellStart"/>
      <w:proofErr w:type="gram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proofErr w:type="gramEnd"/>
      <w:r w:rsidRPr="00035640">
        <w:rPr>
          <w:rFonts w:ascii="Arial" w:hAnsi="Arial" w:cs="Arial"/>
          <w:sz w:val="24"/>
          <w:szCs w:val="24"/>
        </w:rPr>
        <w:t xml:space="preserve"> 18).</w:t>
      </w:r>
    </w:p>
    <w:p w14:paraId="0CE3C0D2" w14:textId="2266D15C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12.10.2022.</w:t>
      </w:r>
      <w:r w:rsidR="00FA321B">
        <w:rPr>
          <w:rFonts w:ascii="Arial" w:hAnsi="Arial" w:cs="Arial"/>
          <w:b/>
          <w:sz w:val="24"/>
          <w:szCs w:val="24"/>
        </w:rPr>
        <w:t xml:space="preserve">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455BA4FA" w14:textId="77777777" w:rsidR="007C0160" w:rsidRPr="00035640" w:rsidRDefault="007C016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67D68" w14:textId="77777777" w:rsidR="007C016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640">
        <w:rPr>
          <w:rFonts w:ascii="Arial" w:hAnsi="Arial" w:cs="Arial"/>
          <w:sz w:val="24"/>
          <w:szCs w:val="24"/>
        </w:rPr>
        <w:t>Ministarstvo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unutrašnjih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poslova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javno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objavljuje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roku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od 48 </w:t>
      </w:r>
      <w:proofErr w:type="spellStart"/>
      <w:r w:rsidRPr="00035640">
        <w:rPr>
          <w:rFonts w:ascii="Arial" w:hAnsi="Arial" w:cs="Arial"/>
          <w:sz w:val="24"/>
          <w:szCs w:val="24"/>
        </w:rPr>
        <w:t>časova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od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dana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konačnog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zaključenja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svim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dnevnim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listovima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35640">
        <w:rPr>
          <w:rFonts w:ascii="Arial" w:hAnsi="Arial" w:cs="Arial"/>
          <w:sz w:val="24"/>
          <w:szCs w:val="24"/>
        </w:rPr>
        <w:t>izdaju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Crnoj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Gori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na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svojoj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035640">
        <w:rPr>
          <w:rFonts w:ascii="Arial" w:hAnsi="Arial" w:cs="Arial"/>
          <w:sz w:val="24"/>
          <w:szCs w:val="24"/>
        </w:rPr>
        <w:t>stranici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numerički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tabelarni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prikaz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podataka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promjenama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nastalim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biračkom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spisku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640">
        <w:rPr>
          <w:rFonts w:ascii="Arial" w:hAnsi="Arial" w:cs="Arial"/>
          <w:sz w:val="24"/>
          <w:szCs w:val="24"/>
        </w:rPr>
        <w:t>cjelini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po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jedinicama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lokalne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samouprave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biračima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stekli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osnov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sticanja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tog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640">
        <w:rPr>
          <w:rFonts w:ascii="Arial" w:hAnsi="Arial" w:cs="Arial"/>
          <w:sz w:val="24"/>
          <w:szCs w:val="24"/>
        </w:rPr>
        <w:t>kao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podatke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640">
        <w:rPr>
          <w:rFonts w:ascii="Arial" w:hAnsi="Arial" w:cs="Arial"/>
          <w:sz w:val="24"/>
          <w:szCs w:val="24"/>
        </w:rPr>
        <w:t>licima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koje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su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izgubile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biračko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pravo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640">
        <w:rPr>
          <w:rFonts w:ascii="Arial" w:hAnsi="Arial" w:cs="Arial"/>
          <w:sz w:val="24"/>
          <w:szCs w:val="24"/>
        </w:rPr>
        <w:t>osnov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gubitka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tog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prava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640">
        <w:rPr>
          <w:rFonts w:ascii="Arial" w:hAnsi="Arial" w:cs="Arial"/>
          <w:sz w:val="24"/>
          <w:szCs w:val="24"/>
        </w:rPr>
        <w:t>član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035640">
        <w:rPr>
          <w:rFonts w:ascii="Arial" w:hAnsi="Arial" w:cs="Arial"/>
          <w:sz w:val="24"/>
          <w:szCs w:val="24"/>
        </w:rPr>
        <w:t>stav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2).</w:t>
      </w:r>
    </w:p>
    <w:p w14:paraId="0F14EE41" w14:textId="212AE81E" w:rsidR="00035640" w:rsidRPr="007C0160" w:rsidRDefault="00035640" w:rsidP="000356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160">
        <w:rPr>
          <w:rFonts w:ascii="Arial" w:hAnsi="Arial" w:cs="Arial"/>
          <w:b/>
          <w:sz w:val="24"/>
          <w:szCs w:val="24"/>
        </w:rPr>
        <w:t>ROK: 14.10.2022</w:t>
      </w:r>
      <w:r w:rsidR="00FA321B">
        <w:rPr>
          <w:rFonts w:ascii="Arial" w:hAnsi="Arial" w:cs="Arial"/>
          <w:b/>
          <w:sz w:val="24"/>
          <w:szCs w:val="24"/>
        </w:rPr>
        <w:t xml:space="preserve">.godine </w:t>
      </w:r>
      <w:proofErr w:type="gramStart"/>
      <w:r w:rsidR="00FA321B">
        <w:rPr>
          <w:rFonts w:ascii="Arial" w:hAnsi="Arial" w:cs="Arial"/>
          <w:b/>
          <w:sz w:val="24"/>
          <w:szCs w:val="24"/>
        </w:rPr>
        <w:t>do</w:t>
      </w:r>
      <w:proofErr w:type="gramEnd"/>
      <w:r w:rsidR="00FA321B">
        <w:rPr>
          <w:rFonts w:ascii="Arial" w:hAnsi="Arial" w:cs="Arial"/>
          <w:b/>
          <w:sz w:val="24"/>
          <w:szCs w:val="24"/>
        </w:rPr>
        <w:t xml:space="preserve"> 24 </w:t>
      </w:r>
      <w:proofErr w:type="spellStart"/>
      <w:r w:rsidR="00FA321B">
        <w:rPr>
          <w:rFonts w:ascii="Arial" w:hAnsi="Arial" w:cs="Arial"/>
          <w:b/>
          <w:sz w:val="24"/>
          <w:szCs w:val="24"/>
        </w:rPr>
        <w:t>časa</w:t>
      </w:r>
      <w:proofErr w:type="spellEnd"/>
    </w:p>
    <w:p w14:paraId="67D4D6DF" w14:textId="77777777" w:rsidR="007C0160" w:rsidRDefault="007C016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3885A" w14:textId="77777777" w:rsidR="00EC5E3E" w:rsidRDefault="00EC5E3E" w:rsidP="000356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19DB4F8" w14:textId="77777777" w:rsidR="00EC5E3E" w:rsidRDefault="00EC5E3E" w:rsidP="000356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A344C6F" w14:textId="77777777" w:rsidR="00EC5E3E" w:rsidRPr="00035640" w:rsidRDefault="00EC5E3E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104E957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786B26" w14:textId="3FAD0A69" w:rsid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35640">
        <w:rPr>
          <w:rFonts w:ascii="Arial" w:hAnsi="Arial" w:cs="Arial"/>
          <w:sz w:val="24"/>
          <w:szCs w:val="24"/>
        </w:rPr>
        <w:t>Sekretar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  </w:t>
      </w:r>
      <w:r w:rsidR="007C016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35640">
        <w:rPr>
          <w:rFonts w:ascii="Arial" w:hAnsi="Arial" w:cs="Arial"/>
          <w:sz w:val="24"/>
          <w:szCs w:val="24"/>
        </w:rPr>
        <w:t>Predsjednik</w:t>
      </w:r>
      <w:proofErr w:type="spellEnd"/>
      <w:r w:rsidRPr="00035640">
        <w:rPr>
          <w:rFonts w:ascii="Arial" w:hAnsi="Arial" w:cs="Arial"/>
          <w:sz w:val="24"/>
          <w:szCs w:val="24"/>
        </w:rPr>
        <w:t>,</w:t>
      </w:r>
      <w:r w:rsidR="007C0160">
        <w:rPr>
          <w:rFonts w:ascii="Arial" w:hAnsi="Arial" w:cs="Arial"/>
          <w:sz w:val="24"/>
          <w:szCs w:val="24"/>
        </w:rPr>
        <w:t xml:space="preserve"> </w:t>
      </w:r>
    </w:p>
    <w:p w14:paraId="7FD6BB02" w14:textId="77777777" w:rsidR="007C0160" w:rsidRPr="00035640" w:rsidRDefault="007C016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FE3778" w14:textId="4B780781" w:rsidR="00C22962" w:rsidRPr="00035640" w:rsidRDefault="00035640" w:rsidP="00035640">
      <w:pPr>
        <w:pStyle w:val="NoSpacing"/>
        <w:ind w:left="-288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Omer </w:t>
      </w:r>
      <w:proofErr w:type="spellStart"/>
      <w:r w:rsidRPr="00035640">
        <w:rPr>
          <w:rFonts w:ascii="Arial" w:hAnsi="Arial" w:cs="Arial"/>
          <w:sz w:val="24"/>
          <w:szCs w:val="24"/>
        </w:rPr>
        <w:t>Mandžukić</w:t>
      </w:r>
      <w:proofErr w:type="spellEnd"/>
      <w:r w:rsidRPr="00035640">
        <w:rPr>
          <w:rFonts w:ascii="Arial" w:hAnsi="Arial" w:cs="Arial"/>
          <w:sz w:val="24"/>
          <w:szCs w:val="24"/>
        </w:rPr>
        <w:t>, dipl.</w:t>
      </w:r>
      <w:r w:rsidR="007C0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pravnik</w:t>
      </w:r>
      <w:proofErr w:type="spellEnd"/>
      <w:r w:rsidR="005128AE">
        <w:rPr>
          <w:rFonts w:ascii="Arial" w:hAnsi="Arial" w:cs="Arial"/>
          <w:sz w:val="24"/>
          <w:szCs w:val="24"/>
        </w:rPr>
        <w:t xml:space="preserve">, s. r. </w:t>
      </w:r>
      <w:r w:rsidRPr="00035640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035640">
        <w:rPr>
          <w:rFonts w:ascii="Arial" w:hAnsi="Arial" w:cs="Arial"/>
          <w:sz w:val="24"/>
          <w:szCs w:val="24"/>
        </w:rPr>
        <w:t>Almin</w:t>
      </w:r>
      <w:proofErr w:type="spellEnd"/>
      <w:r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Hasović</w:t>
      </w:r>
      <w:proofErr w:type="spellEnd"/>
      <w:r w:rsidRPr="00035640">
        <w:rPr>
          <w:rFonts w:ascii="Arial" w:hAnsi="Arial" w:cs="Arial"/>
          <w:sz w:val="24"/>
          <w:szCs w:val="24"/>
        </w:rPr>
        <w:t>, dipl.</w:t>
      </w:r>
      <w:r w:rsidR="007C01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40">
        <w:rPr>
          <w:rFonts w:ascii="Arial" w:hAnsi="Arial" w:cs="Arial"/>
          <w:sz w:val="24"/>
          <w:szCs w:val="24"/>
        </w:rPr>
        <w:t>pravni</w:t>
      </w:r>
      <w:r w:rsidR="007C0160">
        <w:rPr>
          <w:rFonts w:ascii="Arial" w:hAnsi="Arial" w:cs="Arial"/>
          <w:sz w:val="24"/>
          <w:szCs w:val="24"/>
        </w:rPr>
        <w:t>k</w:t>
      </w:r>
      <w:proofErr w:type="spellEnd"/>
      <w:r w:rsidR="005128AE">
        <w:rPr>
          <w:rFonts w:ascii="Arial" w:hAnsi="Arial" w:cs="Arial"/>
          <w:sz w:val="24"/>
          <w:szCs w:val="24"/>
        </w:rPr>
        <w:t xml:space="preserve">, s. r. </w:t>
      </w:r>
    </w:p>
    <w:sectPr w:rsidR="00C22962" w:rsidRPr="00035640" w:rsidSect="008339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5B3"/>
    <w:multiLevelType w:val="hybridMultilevel"/>
    <w:tmpl w:val="5EBCE4B4"/>
    <w:lvl w:ilvl="0" w:tplc="5E007E4A">
      <w:numFmt w:val="bullet"/>
      <w:lvlText w:val="-"/>
      <w:lvlJc w:val="left"/>
      <w:pPr>
        <w:ind w:left="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>
    <w:nsid w:val="68886A4A"/>
    <w:multiLevelType w:val="hybridMultilevel"/>
    <w:tmpl w:val="A7305AE6"/>
    <w:lvl w:ilvl="0" w:tplc="9FB209FE">
      <w:numFmt w:val="bullet"/>
      <w:lvlText w:val="-"/>
      <w:lvlJc w:val="left"/>
      <w:pPr>
        <w:ind w:left="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62"/>
    <w:rsid w:val="00035640"/>
    <w:rsid w:val="00043C5C"/>
    <w:rsid w:val="00112E0F"/>
    <w:rsid w:val="0014554B"/>
    <w:rsid w:val="001503C9"/>
    <w:rsid w:val="001902B9"/>
    <w:rsid w:val="001F1E78"/>
    <w:rsid w:val="00224541"/>
    <w:rsid w:val="00240E57"/>
    <w:rsid w:val="002579A4"/>
    <w:rsid w:val="002C4691"/>
    <w:rsid w:val="00300761"/>
    <w:rsid w:val="00301F27"/>
    <w:rsid w:val="003033ED"/>
    <w:rsid w:val="003404F8"/>
    <w:rsid w:val="00400679"/>
    <w:rsid w:val="00484F03"/>
    <w:rsid w:val="005128AE"/>
    <w:rsid w:val="005167C8"/>
    <w:rsid w:val="005245F4"/>
    <w:rsid w:val="005A0793"/>
    <w:rsid w:val="005C5784"/>
    <w:rsid w:val="005E0897"/>
    <w:rsid w:val="00672A6C"/>
    <w:rsid w:val="006A24DF"/>
    <w:rsid w:val="006C71F7"/>
    <w:rsid w:val="0071445A"/>
    <w:rsid w:val="0076753C"/>
    <w:rsid w:val="00775E63"/>
    <w:rsid w:val="007C0160"/>
    <w:rsid w:val="007E4D9E"/>
    <w:rsid w:val="00830BE8"/>
    <w:rsid w:val="008339BC"/>
    <w:rsid w:val="008E5BB1"/>
    <w:rsid w:val="008F3AF8"/>
    <w:rsid w:val="009419F0"/>
    <w:rsid w:val="009B09EE"/>
    <w:rsid w:val="009E2D0D"/>
    <w:rsid w:val="00A23CCB"/>
    <w:rsid w:val="00A32871"/>
    <w:rsid w:val="00A50CCB"/>
    <w:rsid w:val="00A83CB5"/>
    <w:rsid w:val="00AC351A"/>
    <w:rsid w:val="00B55667"/>
    <w:rsid w:val="00B556BA"/>
    <w:rsid w:val="00C22962"/>
    <w:rsid w:val="00C64B59"/>
    <w:rsid w:val="00C958FB"/>
    <w:rsid w:val="00D41BD1"/>
    <w:rsid w:val="00D455B5"/>
    <w:rsid w:val="00E16BB1"/>
    <w:rsid w:val="00E5682E"/>
    <w:rsid w:val="00E87038"/>
    <w:rsid w:val="00EC5E3E"/>
    <w:rsid w:val="00F07AC1"/>
    <w:rsid w:val="00FA321B"/>
    <w:rsid w:val="00FC2FB9"/>
    <w:rsid w:val="00FD1ECA"/>
    <w:rsid w:val="00FD40B3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0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22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E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22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E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5E76-4C47-4C26-B215-4863609A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Athlon</cp:lastModifiedBy>
  <cp:revision>9</cp:revision>
  <cp:lastPrinted>2022-08-05T09:46:00Z</cp:lastPrinted>
  <dcterms:created xsi:type="dcterms:W3CDTF">2022-08-04T07:08:00Z</dcterms:created>
  <dcterms:modified xsi:type="dcterms:W3CDTF">2022-08-05T09:52:00Z</dcterms:modified>
</cp:coreProperties>
</file>